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49" w:rsidRDefault="00910F61">
      <w:pPr>
        <w:pBdr>
          <w:top w:val="nil"/>
          <w:left w:val="nil"/>
          <w:bottom w:val="nil"/>
          <w:right w:val="nil"/>
          <w:between w:val="nil"/>
        </w:pBdr>
        <w:spacing w:after="278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Согласие на сбор, хранение, использование, распространение (передачу) и публикацию собственных персональных данных, а также олимпиадной работы, в том числе в сети интернет</w:t>
      </w:r>
      <w:r>
        <w:rPr>
          <w:b/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t xml:space="preserve">Я,___________________________________________________________________________________________                                                                                                 </w:t>
      </w:r>
      <w:r>
        <w:rPr>
          <w:color w:val="000000"/>
          <w:sz w:val="16"/>
          <w:szCs w:val="16"/>
        </w:rPr>
        <w:t>(фамилия, имя, отчество)</w:t>
      </w:r>
    </w:p>
    <w:p w:rsidR="00B50E49" w:rsidRDefault="00910F6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Документ подтверждающий личность: _______</w:t>
      </w:r>
      <w:r>
        <w:rPr>
          <w:color w:val="000000"/>
        </w:rPr>
        <w:t xml:space="preserve">_______ серия _______ №___________выдан______________ ____________________________________________________________________________________________, </w:t>
      </w:r>
      <w:r>
        <w:rPr>
          <w:color w:val="000000"/>
        </w:rPr>
        <w:br/>
      </w:r>
      <w:r>
        <w:rPr>
          <w:color w:val="000000"/>
          <w:sz w:val="16"/>
          <w:szCs w:val="16"/>
        </w:rPr>
        <w:t>(кем и когда выдан)</w:t>
      </w:r>
    </w:p>
    <w:p w:rsidR="00B50E49" w:rsidRDefault="00910F6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  <w:sz w:val="18"/>
          <w:szCs w:val="18"/>
        </w:rPr>
      </w:pPr>
      <w:r>
        <w:rPr>
          <w:color w:val="000000"/>
        </w:rPr>
        <w:t>проживающий(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) по </w:t>
      </w:r>
      <w:proofErr w:type="gramStart"/>
      <w:r>
        <w:rPr>
          <w:color w:val="000000"/>
        </w:rPr>
        <w:t>адресу:_</w:t>
      </w:r>
      <w:proofErr w:type="gramEnd"/>
      <w:r>
        <w:rPr>
          <w:color w:val="000000"/>
        </w:rPr>
        <w:t>____________________________________________________________</w:t>
      </w:r>
      <w:r>
        <w:rPr>
          <w:color w:val="000000"/>
        </w:rPr>
        <w:t xml:space="preserve">______ ____________________________________________________________________________________________, </w:t>
      </w:r>
    </w:p>
    <w:p w:rsidR="00B50E49" w:rsidRDefault="00910F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Подтверждаю свое ознакомление с нормативными документами, определяющими порядок проведения Открытой олимпиады школьников по программированию (далее – Олимпиада), а именно, с Положением об Открытой олимпиаде школьников по программированию, Регламентом прове</w:t>
      </w:r>
      <w:r>
        <w:rPr>
          <w:color w:val="000000"/>
          <w:sz w:val="18"/>
          <w:szCs w:val="18"/>
        </w:rPr>
        <w:t xml:space="preserve">дения открытой олимпиады школьников по программированию и приказом №566 Министерство науки и высшего образования Российской Федерации от 22 июня 2022 года «Об утверждении Порядка проведения олимпиад школьников». </w:t>
      </w:r>
    </w:p>
    <w:p w:rsidR="00B50E49" w:rsidRDefault="00910F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Операторами, осуществляющими сбор, хранение</w:t>
      </w:r>
      <w:r>
        <w:rPr>
          <w:color w:val="000000"/>
          <w:sz w:val="18"/>
          <w:szCs w:val="18"/>
        </w:rPr>
        <w:t>, обработку персональных данных являются Государственное бюджетное образовательное учреждение города Москвы центр педагогического мастерства и федеральное государственное автономное образовательное учреждение высшего образования «Московский физико-техничес</w:t>
      </w:r>
      <w:r>
        <w:rPr>
          <w:color w:val="000000"/>
          <w:sz w:val="18"/>
          <w:szCs w:val="18"/>
        </w:rPr>
        <w:t>кий институт (национальный исследовательский университет)». В соответствии с Федеральным законом от 27.07.2006 №152-ФЗ «О персональных данных» настоящим даю согласие Операторам на обработку собственных персональных данных. Согласие дается в целях организац</w:t>
      </w:r>
      <w:r>
        <w:rPr>
          <w:color w:val="000000"/>
          <w:sz w:val="18"/>
          <w:szCs w:val="18"/>
        </w:rPr>
        <w:t xml:space="preserve">ии, проведения, подведения итогов Олимпиады. </w:t>
      </w:r>
    </w:p>
    <w:p w:rsidR="00B50E49" w:rsidRDefault="00910F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Настоящее согласие предоставляется на осуществление действий в отношении персональных данных, которые необходимы или желаемы для достижения указанных выше целей, включая сбор, систематизацию, накопление, хранен</w:t>
      </w:r>
      <w:r>
        <w:rPr>
          <w:color w:val="000000"/>
          <w:sz w:val="18"/>
          <w:szCs w:val="18"/>
        </w:rPr>
        <w:t>ие, уточнение (обновление, изменение), использование, распространение (в том числе передачу третьим лицам), пересылку по электронной почте, обезличивание, блокирование, публикацию в сети интернет.</w:t>
      </w:r>
    </w:p>
    <w:p w:rsidR="00B50E49" w:rsidRDefault="00910F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Настоящим я даю согласие на обработку следующих персональны</w:t>
      </w:r>
      <w:r>
        <w:rPr>
          <w:color w:val="000000"/>
          <w:sz w:val="18"/>
          <w:szCs w:val="18"/>
        </w:rPr>
        <w:t>х данных: Фамилия, имя, отчество, фото, пол, дата рождения, гражданство, СНИЛС, документ, удостоверяющий личность (вид документа, его серия и номер, кем и когда выдан), регистрационный номер участника/номер личного дела, место жительства, место регистрации</w:t>
      </w:r>
      <w:r>
        <w:rPr>
          <w:color w:val="000000"/>
          <w:sz w:val="18"/>
          <w:szCs w:val="18"/>
        </w:rPr>
        <w:t xml:space="preserve">, телефоны (в том числе мобильный), адрес электронной почты, материалы вступительных испытаний, наименование образовательной организации, осуществляющей обучение субъекта персональных данных, текущая и итоговая успеваемость, материалы по итогам Олимпиады, </w:t>
      </w:r>
      <w:r>
        <w:rPr>
          <w:color w:val="000000"/>
          <w:sz w:val="18"/>
          <w:szCs w:val="18"/>
        </w:rPr>
        <w:t>информация о смене фамилии, имени, отчества, сведения о родителях (законных представителях): фамилия, имя, отчество, адрес, телефон, документ, удостоверяющий личность (вид документа, его серия и номер, кем и когда выдан).</w:t>
      </w:r>
    </w:p>
    <w:p w:rsidR="00B50E49" w:rsidRDefault="00910F61">
      <w:pPr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>Я согласен(сна), что обработка пер</w:t>
      </w:r>
      <w:r>
        <w:rPr>
          <w:sz w:val="18"/>
          <w:szCs w:val="18"/>
        </w:rPr>
        <w:t>сональных данных может осуществляться как с использованием автоматизированных средств, так и без таковых.</w:t>
      </w:r>
    </w:p>
    <w:p w:rsidR="00B50E49" w:rsidRDefault="00910F61">
      <w:pPr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>Я согласен(сна), что указанные выше сведения могут быть переданы в Министерство науки и высшего образования Российской Федерации (далее — Министерство</w:t>
      </w:r>
      <w:r>
        <w:rPr>
          <w:sz w:val="18"/>
          <w:szCs w:val="18"/>
        </w:rPr>
        <w:t>), Российский совет олимпиад школьников (далее — РСОШ) или другую организацию, которой Министерством будет поручено обрабатывать указанную информацию.</w:t>
      </w:r>
    </w:p>
    <w:p w:rsidR="00B50E49" w:rsidRDefault="00910F61">
      <w:pPr>
        <w:ind w:left="0" w:hanging="2"/>
        <w:jc w:val="both"/>
        <w:rPr>
          <w:sz w:val="18"/>
          <w:szCs w:val="18"/>
        </w:rPr>
      </w:pPr>
      <w:bookmarkStart w:id="0" w:name="_heading=h.gjdgxs" w:colFirst="0" w:colLast="0"/>
      <w:bookmarkEnd w:id="0"/>
      <w:r>
        <w:rPr>
          <w:sz w:val="18"/>
          <w:szCs w:val="18"/>
        </w:rPr>
        <w:t>Я согласен(сна), что следующие сведения обо мне: фамилия, имя, отчество, пол, название и номер образовате</w:t>
      </w:r>
      <w:r>
        <w:rPr>
          <w:sz w:val="18"/>
          <w:szCs w:val="18"/>
        </w:rPr>
        <w:t>льного учреждения, класс, результат участия в олимпиаде, копия олимпиадной работы могут быть размещены в сети интернет.</w:t>
      </w:r>
    </w:p>
    <w:p w:rsidR="00B50E49" w:rsidRDefault="00910F61">
      <w:pPr>
        <w:ind w:left="0" w:hanging="2"/>
        <w:jc w:val="both"/>
      </w:pPr>
      <w:r>
        <w:rPr>
          <w:sz w:val="18"/>
          <w:szCs w:val="18"/>
        </w:rPr>
        <w:t>Согласие на обработку персональных данных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Мне известно, что в случае иск</w:t>
      </w:r>
      <w:r>
        <w:rPr>
          <w:sz w:val="18"/>
          <w:szCs w:val="18"/>
        </w:rPr>
        <w:t>лючения следующих сведений: «Фамилия, имя, отчество, пол, дата рождения, название и номер образовательного учреждения, класс, результат участия в интеллектуальном соревновании, копия олимпиадной работы» Операторы, Министерство, РСОШ или другие организации,</w:t>
      </w:r>
      <w:r>
        <w:rPr>
          <w:sz w:val="18"/>
          <w:szCs w:val="18"/>
        </w:rPr>
        <w:t xml:space="preserve"> которым Министерством будет поручено обрабатывать указанную информацию, не подтвердят достоверность диплома участника олимпиады.</w:t>
      </w:r>
    </w:p>
    <w:p w:rsidR="00B50E49" w:rsidRDefault="00B50E49">
      <w:pPr>
        <w:ind w:left="0" w:hanging="2"/>
        <w:jc w:val="both"/>
      </w:pPr>
    </w:p>
    <w:tbl>
      <w:tblPr>
        <w:tblStyle w:val="12"/>
        <w:tblW w:w="936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935"/>
        <w:gridCol w:w="2090"/>
        <w:gridCol w:w="283"/>
        <w:gridCol w:w="3060"/>
      </w:tblGrid>
      <w:tr w:rsidR="00B50E49">
        <w:tc>
          <w:tcPr>
            <w:tcW w:w="3935" w:type="dxa"/>
          </w:tcPr>
          <w:p w:rsidR="00B50E49" w:rsidRDefault="00910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«___»____________ 202</w:t>
            </w:r>
            <w:r>
              <w:rPr>
                <w:sz w:val="18"/>
                <w:szCs w:val="18"/>
              </w:rPr>
              <w:t>6</w:t>
            </w:r>
            <w:bookmarkStart w:id="1" w:name="_GoBack"/>
            <w:bookmarkEnd w:id="1"/>
            <w:r>
              <w:rPr>
                <w:color w:val="000000"/>
                <w:sz w:val="18"/>
                <w:szCs w:val="18"/>
              </w:rPr>
              <w:t xml:space="preserve"> года </w:t>
            </w:r>
          </w:p>
        </w:tc>
        <w:tc>
          <w:tcPr>
            <w:tcW w:w="2090" w:type="dxa"/>
            <w:tcBorders>
              <w:bottom w:val="single" w:sz="4" w:space="0" w:color="808080"/>
            </w:tcBorders>
          </w:tcPr>
          <w:p w:rsidR="00B50E49" w:rsidRDefault="00B50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83" w:type="dxa"/>
          </w:tcPr>
          <w:p w:rsidR="00B50E49" w:rsidRDefault="00910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3060" w:type="dxa"/>
            <w:tcBorders>
              <w:bottom w:val="single" w:sz="4" w:space="0" w:color="808080"/>
            </w:tcBorders>
          </w:tcPr>
          <w:p w:rsidR="00B50E49" w:rsidRDefault="00B50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50E49">
        <w:tc>
          <w:tcPr>
            <w:tcW w:w="3935" w:type="dxa"/>
          </w:tcPr>
          <w:p w:rsidR="00B50E49" w:rsidRDefault="00B50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090" w:type="dxa"/>
            <w:tcBorders>
              <w:top w:val="single" w:sz="4" w:space="0" w:color="808080"/>
            </w:tcBorders>
          </w:tcPr>
          <w:p w:rsidR="00B50E49" w:rsidRDefault="00910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283" w:type="dxa"/>
          </w:tcPr>
          <w:p w:rsidR="00B50E49" w:rsidRDefault="00B50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808080"/>
            </w:tcBorders>
          </w:tcPr>
          <w:p w:rsidR="00B50E49" w:rsidRDefault="00910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orndale AMT" w:eastAsia="Thorndale AMT" w:hAnsi="Thorndale AMT" w:cs="Thorndale AMT"/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Расшифровка</w:t>
            </w:r>
          </w:p>
        </w:tc>
      </w:tr>
    </w:tbl>
    <w:p w:rsidR="00B50E49" w:rsidRDefault="00B50E49">
      <w:pPr>
        <w:ind w:left="0" w:hanging="2"/>
        <w:jc w:val="both"/>
      </w:pPr>
    </w:p>
    <w:sectPr w:rsidR="00B50E49">
      <w:pgSz w:w="11906" w:h="16838"/>
      <w:pgMar w:top="1134" w:right="1134" w:bottom="79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auto"/>
    <w:pitch w:val="default"/>
  </w:font>
  <w:font w:name="Albany AMT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49"/>
    <w:rsid w:val="00910F61"/>
    <w:rsid w:val="00B5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D4AF"/>
  <w15:docId w15:val="{5BB019C5-2920-4B5D-8279-40F59CDE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ja-JP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next w:val="TableNormal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1">
    <w:name w:val="Default Paragraph 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rong1">
    <w:name w:val="Strong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Основной текст Знак"/>
    <w:rPr>
      <w:rFonts w:ascii="Thorndale AMT" w:eastAsia="Albany AMT" w:hAnsi="Thorndale AMT" w:cs="Thorndale AMT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5">
    <w:name w:val="Body Text"/>
    <w:basedOn w:val="a"/>
    <w:pPr>
      <w:widowControl w:val="0"/>
      <w:spacing w:after="120"/>
    </w:pPr>
    <w:rPr>
      <w:rFonts w:ascii="Thorndale AMT" w:eastAsia="Albany AMT" w:hAnsi="Thorndale AMT" w:cs="Thorndale AMT"/>
      <w:sz w:val="24"/>
      <w:szCs w:val="24"/>
      <w:lang w:val="en-GB"/>
    </w:rPr>
  </w:style>
  <w:style w:type="paragraph" w:styleId="a6">
    <w:name w:val="List"/>
    <w:basedOn w:val="a5"/>
    <w:rPr>
      <w:rFonts w:cs="DejaVu Sans"/>
    </w:rPr>
  </w:style>
  <w:style w:type="paragraph" w:styleId="a7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NormalWeb1">
    <w:name w:val="Normal (Web)1"/>
    <w:basedOn w:val="a"/>
    <w:pPr>
      <w:spacing w:before="280" w:after="280"/>
    </w:pPr>
    <w:rPr>
      <w:rFonts w:ascii="Times" w:eastAsia="MS Mincho" w:hAnsi="Times" w:cs="Times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ja-JP"/>
    </w:rPr>
  </w:style>
  <w:style w:type="character" w:customStyle="1" w:styleId="CommentReference">
    <w:name w:val="Comment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">
    <w:name w:val="Comment Text"/>
    <w:basedOn w:val="a"/>
    <w:qFormat/>
  </w:style>
  <w:style w:type="character" w:customStyle="1" w:styleId="CommentTextChar">
    <w:name w:val="Comment Text Char"/>
    <w:rPr>
      <w:w w:val="100"/>
      <w:kern w:val="1"/>
      <w:position w:val="-1"/>
      <w:effect w:val="none"/>
      <w:vertAlign w:val="baseline"/>
      <w:cs w:val="0"/>
      <w:em w:val="none"/>
      <w:lang w:eastAsia="ja-JP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kern w:val="1"/>
      <w:position w:val="-1"/>
      <w:effect w:val="none"/>
      <w:vertAlign w:val="baseline"/>
      <w:cs w:val="0"/>
      <w:em w:val="none"/>
      <w:lang w:eastAsia="ja-JP"/>
    </w:rPr>
  </w:style>
  <w:style w:type="paragraph" w:styleId="ab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ja-JP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1"/>
    <w:tblPr>
      <w:tblStyleRowBandSize w:val="1"/>
      <w:tblStyleColBandSize w:val="1"/>
    </w:tblPr>
  </w:style>
  <w:style w:type="table" w:customStyle="1" w:styleId="12">
    <w:name w:val="1"/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IWQ/zoRZX4UaD3K6MDuc1v5Fg==">CgMxLjAyCGguZ2pkZ3hzOAByITFKak1WcFE1LUpyNHdRdHNJZWRpY3B0YWNhVkltaG9JbA==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stasya</dc:creator>
  <cp:lastModifiedBy>Воронцова Мария Сергеевна.</cp:lastModifiedBy>
  <cp:revision>1</cp:revision>
  <dcterms:created xsi:type="dcterms:W3CDTF">2015-02-18T04:46:00Z</dcterms:created>
  <dcterms:modified xsi:type="dcterms:W3CDTF">2026-02-09T07:04:00Z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